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ПРАВИТЕЛЬСТВО ЕВРЕЙСКОЙ АВТОНОМНОЙ ОБЛАСТИ</w:t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                                               №_______</w:t>
      </w:r>
    </w:p>
    <w:p>
      <w:pPr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бюджетам муниципальных образований Еврейской автономной области на проведение мероприятий, предусмотренных государственной программой Еврейской автономной области «Газификация жилищно-коммунального хозяйства, промышленных и иных организаций 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br/>
        <w:t>на 2021 – 2025 годы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статьи 139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повышения эффективности использования субсидий, предоставляемых из областного бюджета бюджетам муниципальных образований Еврейской автономной области на проведение мероприятий по реализации мероприятий, предусмотренных государственной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«Газификация жилищно-коммунального хозяйства, промышленных и иных организаций Еврейской автономной области» на 2021 – 2025 годы, утвержденной постановлением правительства ЕАО от 12.12.2018 № 463-пп «Об утверждении государственной программы Еврейской автономной области «Газификация жилищно-коммунального хозяйства, промышленных и иных организаций Еврейской автономной области на 2021 – 2025 годы», правительство Еврейской автономной области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2" w:history="1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бюджетам муниципальных образований Еврейской автономной области на проведение мероприятий, предусмотренных государственной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«Газификация жилищно-коммунального хозяйства, промышленных и иных организаций 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br/>
        <w:t xml:space="preserve">на 2021 – 2025 годы.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      Р.Э. Гольдштейн</w:t>
      </w: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  <w:sectPr>
          <w:headerReference w:type="default" r:id="rId9"/>
          <w:pgSz w:w="11906" w:h="16838"/>
          <w:pgMar w:top="993" w:right="850" w:bottom="851" w:left="1701" w:header="0" w:footer="0" w:gutter="0"/>
          <w:cols w:space="720"/>
          <w:noEndnote/>
          <w:titlePg/>
          <w:docGrid w:linePitch="299"/>
        </w:sectPr>
      </w:pPr>
    </w:p>
    <w:p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УТВЕРЖДЕН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Еврейской автономной области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от____________ № __________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субсидий бюджетам муниципальных образований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на проведение мероприятий,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предусмотренных государственной программой Еврейской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«Газификация жилищно-коммунального хозяйства, промышленных и иных организаций Еврейской автономной области» </w:t>
      </w:r>
      <w:r>
        <w:rPr>
          <w:rFonts w:ascii="Times New Roman" w:hAnsi="Times New Roman" w:cs="Times New Roman"/>
          <w:sz w:val="28"/>
          <w:szCs w:val="28"/>
        </w:rPr>
        <w:br/>
        <w:t>на 2021 – 2025 годы</w:t>
      </w:r>
    </w:p>
    <w:p>
      <w:pPr>
        <w:spacing w:after="1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определяет цель и условия предоставления из областного бюджета субсидий бюджетам муниципальных образований Еврейской автономной области (далее – область) на проведение мероприятий, предусмотренных государственной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области «Газификация жилищно-коммунального хозяйства, промышленных и иных организаций Еврейской автономной области» на 2021 – 2025 годы.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Целью предоставления субсидий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расходов бюджетов муниципальных образований области на реализацию мероприятий по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строительству, реконструкции и капитальному ремонту объектов</w:t>
      </w:r>
      <w:r>
        <w:rPr>
          <w:rFonts w:ascii="Times New Roman" w:hAnsi="Times New Roman" w:cs="Times New Roman"/>
          <w:sz w:val="28"/>
          <w:szCs w:val="28"/>
        </w:rPr>
        <w:t xml:space="preserve"> групповых резервуарных установок и газопроводов.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Субсидии предоставляются управлением жилищно-коммунального хозяйства и энергетики правительства области (далее – Управление).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области: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счет средств областного бюджета составляет 90 процентов расходного обязательства.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предложению органов местного самоуправления области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за счет средств областного бюджета может быть уменьшен.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Субсидии предоставляются бюджетам муниципальных образований области в пределах бюджетных ассигнований, предусмотренных законом области об областном бюджете на очередной финансовый год и на плановый период.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Условиями предоставления субсидий муниципальным образованиям области являются: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наличие утвержденной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образовании, предусматривающей мероприятия по </w:t>
      </w:r>
      <w:r>
        <w:rPr>
          <w:rFonts w:ascii="Times New Roman" w:hAnsi="Times New Roman" w:cs="Times New Roman"/>
          <w:sz w:val="28"/>
          <w:szCs w:val="28"/>
        </w:rPr>
        <w:t>строительству, реконструкции и капитальному ремонту объектов</w:t>
      </w:r>
      <w:r>
        <w:rPr>
          <w:rFonts w:ascii="Times New Roman" w:hAnsi="Times New Roman" w:cs="Times New Roman"/>
          <w:sz w:val="28"/>
          <w:szCs w:val="28"/>
        </w:rPr>
        <w:t xml:space="preserve"> групповых резервуарных установок и газопроводов.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наличие в местном бюджете бюджетных ассигнований на исполнение расходных обязательств на строительство, реконструкцию и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групповых резервуарных установок и газопроводов с учетом установленного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областного бюджета, подтверждаемое выпиской из бюджета муниципального образования области.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Субсидии имеют целевое назначение и не могут быть использованы муниципальными образованиями области на иные цели.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Предоставление субсидий осуществляется на основании заключенного между Управлением и органом местного самоуправления муниципального образования области соглашения о порядке и условиях предоставления субсидий.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Соглашение должно содержать: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цели предоставления субсидии;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сведения об объеме субсидии, предоставляемой местному бюджету;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сведения об объеме средств, предусмотренных в местном бюджете и направляемых на финансирование мероприятий по </w:t>
      </w:r>
      <w:r>
        <w:rPr>
          <w:rFonts w:ascii="Times New Roman" w:hAnsi="Times New Roman" w:cs="Times New Roman"/>
          <w:sz w:val="28"/>
          <w:szCs w:val="28"/>
        </w:rPr>
        <w:t>строительству, реконструкции и капитальному ремонту объектов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групповых резервуарных установок и газопроводов;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порядок осуществления контроля за соблюдением муниципальным образованием области условий, установленных при предоставлении субсидии;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сроки и порядок представления отчетности об осуществлении расходов областного бюджета, источником финансового обеспечения которых является субсидия;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ответственность сторон за нарушение условий соглашения;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условия приостановления или прекращения предоставления субсидии в случае нарушения получателем субсидии обязательств, предусмотренных в соглашении.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 целях получения субсидий муниципальные образования области представляют в Управление следующие документы:</w:t>
      </w:r>
      <w:bookmarkStart w:id="2" w:name="P82"/>
      <w:bookmarkEnd w:id="2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копии муниципальных контрактов (договоров), заключенных органом местного самоуправления муниципального образования области с заказчиком-застройщиком или непосредственно с исполнителями работ на объекте;</w:t>
      </w:r>
      <w:bookmarkStart w:id="3" w:name="P83"/>
      <w:bookmarkEnd w:id="3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копии смет на проведение работ по объектам групповых резервуарных установок и газопроводов;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копии актов о приемке выполненных работ, копии справок о стоимости выполненных работ и затрат по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формам КС-2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КС-3</w:t>
        </w:r>
      </w:hyperlink>
      <w:r>
        <w:rPr>
          <w:rFonts w:ascii="Times New Roman" w:hAnsi="Times New Roman" w:cs="Times New Roman"/>
          <w:sz w:val="28"/>
          <w:szCs w:val="28"/>
        </w:rPr>
        <w:t>, утвержденным Постановлением Госкомстата России от 11.11.1999 № 100;</w:t>
      </w:r>
      <w:bookmarkStart w:id="4" w:name="P85"/>
      <w:bookmarkEnd w:id="4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счета-фактуры на выполненные работы;</w:t>
      </w:r>
      <w:bookmarkStart w:id="5" w:name="P86"/>
      <w:bookmarkEnd w:id="5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копии платежных поручений, подтверждающих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объекту групповых резервуарных установок и газопроводов из местного бюджета.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направляемые в Управление в целях получения субсидий в копиях, заверяются муниципальными образованиями области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11. Функции уполномоченного органа, осуществляющего контроль за целевым использованием субсидий, возлагаются на Управление.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Управление и органы государственного финансового контроля осуществляют проверку соблюдения условий, целей и порядка предоставления субсидий.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75EE-36C6-4E72-AC51-463F729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87D77E7134D9DB893252F31E8AE36E4571136086DB72EED5040009EE8C742D51026CF3B718F808D4A5DE7C2435D2C502D0E1386105210E6EAEALDd3F" TargetMode="External"/><Relationship Id="rId13" Type="http://schemas.openxmlformats.org/officeDocument/2006/relationships/hyperlink" Target="consultantplus://offline/ref=CDE87D77E7134D9DB8933B222784F439E05A4C3B0D62E975BA56175FCEEE92029516738C7F7E8B84861E0EA79C1A0D601B2006059A1059L0d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E87D77E7134D9DB893252F31E8AE36E4571136086DB72EED5040009EE8C742D51026CF3B718F808D4A5DE7C2435D2C502D0E1386105210E6EAEALDd3F" TargetMode="External"/><Relationship Id="rId12" Type="http://schemas.openxmlformats.org/officeDocument/2006/relationships/hyperlink" Target="consultantplus://offline/ref=CDE87D77E7134D9DB8933B222784F439E05A4C3B0D62E975BA56175FCEEE92029516738C7F7D8888861E0EA79C1A0D601B2006059A1059L0d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E87D77E7134D9DB8933B222784F439E15947330B69B47FB20F1B5DC9E1CD15925F7F8F7A7F868BD91B1BB6C4160476052911199812L5dBF" TargetMode="External"/><Relationship Id="rId11" Type="http://schemas.openxmlformats.org/officeDocument/2006/relationships/hyperlink" Target="consultantplus://offline/ref=CDE87D77E7134D9DB893252F31E8AE36E4571136086DB72EED5040009EE8C742D51026CF3B718F808D4A5DE7C2435D2C502D0E1386105210E6EAEALDd3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E87D77E7134D9DB893252F31E8AE36E4571136086DB72EED5040009EE8C742D51026CF3B718F808D4A5DE7C2435D2C502D0E1386105210E6EAEALDd3F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Марина Михайловна</dc:creator>
  <cp:keywords/>
  <dc:description/>
  <cp:lastModifiedBy>Полонская Марина Михайловна</cp:lastModifiedBy>
  <cp:revision>3</cp:revision>
  <dcterms:created xsi:type="dcterms:W3CDTF">2020-09-18T05:29:00Z</dcterms:created>
  <dcterms:modified xsi:type="dcterms:W3CDTF">2020-09-20T23:25:00Z</dcterms:modified>
</cp:coreProperties>
</file>